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35A" w:rsidRDefault="005E206F" w:rsidP="001F5479">
      <w:pPr>
        <w:jc w:val="center"/>
        <w:rPr>
          <w:sz w:val="40"/>
          <w:szCs w:val="40"/>
        </w:rPr>
      </w:pPr>
      <w:bookmarkStart w:id="0" w:name="_GoBack"/>
      <w:bookmarkEnd w:id="0"/>
      <w:r w:rsidRPr="00F70EC1">
        <w:rPr>
          <w:sz w:val="40"/>
          <w:szCs w:val="40"/>
        </w:rPr>
        <w:t>Understanding the Common Core State Standards for English Language Arts</w:t>
      </w:r>
      <w:r w:rsidR="00F70EC1">
        <w:rPr>
          <w:sz w:val="40"/>
          <w:szCs w:val="40"/>
        </w:rPr>
        <w:t xml:space="preserve">:  </w:t>
      </w:r>
    </w:p>
    <w:p w:rsidR="007424AC" w:rsidRPr="001F5479" w:rsidRDefault="00AE335A" w:rsidP="001F5479">
      <w:pPr>
        <w:jc w:val="center"/>
        <w:rPr>
          <w:sz w:val="40"/>
          <w:szCs w:val="40"/>
        </w:rPr>
      </w:pPr>
      <w:r>
        <w:rPr>
          <w:sz w:val="40"/>
          <w:szCs w:val="40"/>
        </w:rPr>
        <w:t>Continuing into the Core……</w:t>
      </w:r>
    </w:p>
    <w:p w:rsidR="005E206F" w:rsidRPr="00830053" w:rsidRDefault="005E206F" w:rsidP="005E206F">
      <w:pPr>
        <w:pStyle w:val="ListParagraph"/>
        <w:rPr>
          <w:sz w:val="24"/>
          <w:szCs w:val="24"/>
        </w:rPr>
      </w:pPr>
    </w:p>
    <w:p w:rsidR="005E206F" w:rsidRPr="00830053" w:rsidRDefault="005E206F" w:rsidP="005E206F">
      <w:pPr>
        <w:pStyle w:val="ListParagraph"/>
        <w:numPr>
          <w:ilvl w:val="0"/>
          <w:numId w:val="1"/>
        </w:numPr>
        <w:rPr>
          <w:sz w:val="24"/>
          <w:szCs w:val="24"/>
        </w:rPr>
      </w:pPr>
      <w:r w:rsidRPr="00830053">
        <w:rPr>
          <w:sz w:val="24"/>
          <w:szCs w:val="24"/>
        </w:rPr>
        <w:t xml:space="preserve"> </w:t>
      </w:r>
      <w:r w:rsidR="005A5F3E">
        <w:rPr>
          <w:sz w:val="24"/>
          <w:szCs w:val="24"/>
        </w:rPr>
        <w:t xml:space="preserve">Read and become </w:t>
      </w:r>
      <w:r w:rsidR="007574CE" w:rsidRPr="00830053">
        <w:rPr>
          <w:sz w:val="24"/>
          <w:szCs w:val="24"/>
        </w:rPr>
        <w:t>FAMILIAR with Appendices A, B, and C.</w:t>
      </w:r>
    </w:p>
    <w:p w:rsidR="007574CE" w:rsidRPr="00830053" w:rsidRDefault="007574CE" w:rsidP="007574CE">
      <w:pPr>
        <w:ind w:left="720"/>
        <w:rPr>
          <w:sz w:val="24"/>
          <w:szCs w:val="24"/>
        </w:rPr>
      </w:pPr>
      <w:r w:rsidRPr="00830053">
        <w:rPr>
          <w:i/>
          <w:sz w:val="24"/>
          <w:szCs w:val="24"/>
        </w:rPr>
        <w:t>Appendix A:</w:t>
      </w:r>
      <w:r w:rsidRPr="00830053">
        <w:rPr>
          <w:sz w:val="24"/>
          <w:szCs w:val="24"/>
        </w:rPr>
        <w:t xml:space="preserve"> Research – At some point, this section</w:t>
      </w:r>
      <w:r w:rsidR="005A5F3E">
        <w:rPr>
          <w:sz w:val="24"/>
          <w:szCs w:val="24"/>
        </w:rPr>
        <w:t xml:space="preserve"> should be read and discussed</w:t>
      </w:r>
      <w:r w:rsidRPr="00830053">
        <w:rPr>
          <w:sz w:val="24"/>
          <w:szCs w:val="24"/>
        </w:rPr>
        <w:t xml:space="preserve"> in detail.  For now, </w:t>
      </w:r>
      <w:r w:rsidR="005A5F3E">
        <w:rPr>
          <w:sz w:val="24"/>
          <w:szCs w:val="24"/>
        </w:rPr>
        <w:t>one</w:t>
      </w:r>
      <w:r w:rsidRPr="00830053">
        <w:rPr>
          <w:sz w:val="24"/>
          <w:szCs w:val="24"/>
        </w:rPr>
        <w:t xml:space="preserve"> might want to take a look at the graphic and description on page 4 to understand how the Common Core defines text complexity.</w:t>
      </w:r>
    </w:p>
    <w:p w:rsidR="00F70EC1" w:rsidRPr="00830053" w:rsidRDefault="007574CE" w:rsidP="00F70EC1">
      <w:pPr>
        <w:ind w:left="720"/>
        <w:rPr>
          <w:sz w:val="24"/>
          <w:szCs w:val="24"/>
        </w:rPr>
      </w:pPr>
      <w:r w:rsidRPr="00830053">
        <w:rPr>
          <w:i/>
          <w:sz w:val="24"/>
          <w:szCs w:val="24"/>
        </w:rPr>
        <w:t>Appendix B</w:t>
      </w:r>
      <w:r w:rsidRPr="00830053">
        <w:rPr>
          <w:sz w:val="24"/>
          <w:szCs w:val="24"/>
        </w:rPr>
        <w:t xml:space="preserve">: Text Exemplars </w:t>
      </w:r>
      <w:r w:rsidR="00F70EC1" w:rsidRPr="00830053">
        <w:rPr>
          <w:sz w:val="24"/>
          <w:szCs w:val="24"/>
        </w:rPr>
        <w:t>–</w:t>
      </w:r>
      <w:r w:rsidRPr="00830053">
        <w:rPr>
          <w:sz w:val="24"/>
          <w:szCs w:val="24"/>
        </w:rPr>
        <w:t xml:space="preserve"> Titles</w:t>
      </w:r>
      <w:r w:rsidR="00F70EC1" w:rsidRPr="00830053">
        <w:rPr>
          <w:sz w:val="24"/>
          <w:szCs w:val="24"/>
        </w:rPr>
        <w:t xml:space="preserve"> and authors listed in a variety o</w:t>
      </w:r>
      <w:r w:rsidR="005A5F3E">
        <w:rPr>
          <w:sz w:val="24"/>
          <w:szCs w:val="24"/>
        </w:rPr>
        <w:t>f genre at each grade level</w:t>
      </w:r>
      <w:r w:rsidR="00F70EC1" w:rsidRPr="00830053">
        <w:rPr>
          <w:sz w:val="24"/>
          <w:szCs w:val="24"/>
        </w:rPr>
        <w:t xml:space="preserve"> give an idea of the types and levels of texts students should be reading.  This is NOT intended to be a reading list or the approved curric</w:t>
      </w:r>
      <w:r w:rsidR="005A5F3E">
        <w:rPr>
          <w:sz w:val="24"/>
          <w:szCs w:val="24"/>
        </w:rPr>
        <w:t>ulum.  It is a guide to help</w:t>
      </w:r>
      <w:r w:rsidR="00F70EC1" w:rsidRPr="00830053">
        <w:rPr>
          <w:sz w:val="24"/>
          <w:szCs w:val="24"/>
        </w:rPr>
        <w:t xml:space="preserve"> decide if a text </w:t>
      </w:r>
      <w:r w:rsidR="005A5F3E">
        <w:rPr>
          <w:sz w:val="24"/>
          <w:szCs w:val="24"/>
        </w:rPr>
        <w:t>being used</w:t>
      </w:r>
      <w:r w:rsidR="00F70EC1" w:rsidRPr="00830053">
        <w:rPr>
          <w:sz w:val="24"/>
          <w:szCs w:val="24"/>
        </w:rPr>
        <w:t xml:space="preserve"> or plan to </w:t>
      </w:r>
      <w:r w:rsidR="005A5F3E">
        <w:rPr>
          <w:sz w:val="24"/>
          <w:szCs w:val="24"/>
        </w:rPr>
        <w:t xml:space="preserve">be </w:t>
      </w:r>
      <w:r w:rsidR="00F70EC1" w:rsidRPr="00830053">
        <w:rPr>
          <w:sz w:val="24"/>
          <w:szCs w:val="24"/>
        </w:rPr>
        <w:t>use</w:t>
      </w:r>
      <w:r w:rsidR="005A5F3E">
        <w:rPr>
          <w:sz w:val="24"/>
          <w:szCs w:val="24"/>
        </w:rPr>
        <w:t>d</w:t>
      </w:r>
      <w:r w:rsidR="00F70EC1" w:rsidRPr="00830053">
        <w:rPr>
          <w:sz w:val="24"/>
          <w:szCs w:val="24"/>
        </w:rPr>
        <w:t xml:space="preserve"> “fits” the appropriate complexity level. </w:t>
      </w:r>
    </w:p>
    <w:p w:rsidR="007574CE" w:rsidRPr="00830053" w:rsidRDefault="00F70EC1" w:rsidP="00F70EC1">
      <w:pPr>
        <w:ind w:left="720"/>
        <w:rPr>
          <w:sz w:val="24"/>
          <w:szCs w:val="24"/>
        </w:rPr>
      </w:pPr>
      <w:r w:rsidRPr="00830053">
        <w:rPr>
          <w:sz w:val="24"/>
          <w:szCs w:val="24"/>
        </w:rPr>
        <w:t xml:space="preserve">READ the lists </w:t>
      </w:r>
      <w:r w:rsidR="005A5F3E">
        <w:rPr>
          <w:sz w:val="24"/>
          <w:szCs w:val="24"/>
        </w:rPr>
        <w:t>for</w:t>
      </w:r>
      <w:r w:rsidRPr="00830053">
        <w:rPr>
          <w:sz w:val="24"/>
          <w:szCs w:val="24"/>
        </w:rPr>
        <w:t xml:space="preserve"> </w:t>
      </w:r>
      <w:r w:rsidR="005A5F3E">
        <w:rPr>
          <w:sz w:val="24"/>
          <w:szCs w:val="24"/>
        </w:rPr>
        <w:t xml:space="preserve">the </w:t>
      </w:r>
      <w:r w:rsidRPr="00830053">
        <w:rPr>
          <w:sz w:val="24"/>
          <w:szCs w:val="24"/>
        </w:rPr>
        <w:t>grade level</w:t>
      </w:r>
      <w:r w:rsidR="005A5F3E">
        <w:rPr>
          <w:sz w:val="24"/>
          <w:szCs w:val="24"/>
        </w:rPr>
        <w:t xml:space="preserve"> being taught</w:t>
      </w:r>
      <w:r w:rsidRPr="00830053">
        <w:rPr>
          <w:sz w:val="24"/>
          <w:szCs w:val="24"/>
        </w:rPr>
        <w:t xml:space="preserve"> – </w:t>
      </w:r>
      <w:r w:rsidR="005A5F3E">
        <w:rPr>
          <w:sz w:val="24"/>
          <w:szCs w:val="24"/>
        </w:rPr>
        <w:t xml:space="preserve">then, read </w:t>
      </w:r>
      <w:r w:rsidRPr="00830053">
        <w:rPr>
          <w:sz w:val="24"/>
          <w:szCs w:val="24"/>
        </w:rPr>
        <w:t xml:space="preserve">the </w:t>
      </w:r>
      <w:r w:rsidR="005A5F3E">
        <w:rPr>
          <w:sz w:val="24"/>
          <w:szCs w:val="24"/>
        </w:rPr>
        <w:t xml:space="preserve">lists for the </w:t>
      </w:r>
      <w:r w:rsidRPr="00830053">
        <w:rPr>
          <w:sz w:val="24"/>
          <w:szCs w:val="24"/>
        </w:rPr>
        <w:t xml:space="preserve">grade level below and </w:t>
      </w:r>
      <w:r w:rsidR="005A5F3E">
        <w:rPr>
          <w:sz w:val="24"/>
          <w:szCs w:val="24"/>
        </w:rPr>
        <w:t xml:space="preserve">the grade level </w:t>
      </w:r>
      <w:r w:rsidRPr="00830053">
        <w:rPr>
          <w:sz w:val="24"/>
          <w:szCs w:val="24"/>
        </w:rPr>
        <w:t>above</w:t>
      </w:r>
      <w:r w:rsidR="005A5F3E">
        <w:rPr>
          <w:sz w:val="24"/>
          <w:szCs w:val="24"/>
        </w:rPr>
        <w:t>. Share</w:t>
      </w:r>
      <w:r w:rsidRPr="00830053">
        <w:rPr>
          <w:sz w:val="24"/>
          <w:szCs w:val="24"/>
        </w:rPr>
        <w:t xml:space="preserve"> thoughts with grade-band team</w:t>
      </w:r>
      <w:r w:rsidR="005A5F3E">
        <w:rPr>
          <w:sz w:val="24"/>
          <w:szCs w:val="24"/>
        </w:rPr>
        <w:t xml:space="preserve"> members</w:t>
      </w:r>
      <w:r w:rsidRPr="00830053">
        <w:rPr>
          <w:sz w:val="24"/>
          <w:szCs w:val="24"/>
        </w:rPr>
        <w:t xml:space="preserve">. </w:t>
      </w:r>
    </w:p>
    <w:p w:rsidR="00F70EC1" w:rsidRPr="00830053" w:rsidRDefault="00F70EC1" w:rsidP="007574CE">
      <w:pPr>
        <w:ind w:left="720"/>
        <w:rPr>
          <w:sz w:val="24"/>
          <w:szCs w:val="24"/>
        </w:rPr>
      </w:pPr>
      <w:r w:rsidRPr="00830053">
        <w:rPr>
          <w:i/>
          <w:sz w:val="24"/>
          <w:szCs w:val="24"/>
        </w:rPr>
        <w:t>Appendix C:</w:t>
      </w:r>
      <w:r w:rsidRPr="00830053">
        <w:rPr>
          <w:sz w:val="24"/>
          <w:szCs w:val="24"/>
        </w:rPr>
        <w:t xml:space="preserve">  Samples of Student Writing – READ the samples for </w:t>
      </w:r>
      <w:r w:rsidR="005A5F3E">
        <w:rPr>
          <w:sz w:val="24"/>
          <w:szCs w:val="24"/>
        </w:rPr>
        <w:t>the</w:t>
      </w:r>
      <w:r w:rsidRPr="00830053">
        <w:rPr>
          <w:sz w:val="24"/>
          <w:szCs w:val="24"/>
        </w:rPr>
        <w:t xml:space="preserve"> grade level </w:t>
      </w:r>
      <w:r w:rsidR="005A5F3E">
        <w:rPr>
          <w:sz w:val="24"/>
          <w:szCs w:val="24"/>
        </w:rPr>
        <w:t xml:space="preserve">being taught </w:t>
      </w:r>
      <w:r w:rsidRPr="00830053">
        <w:rPr>
          <w:sz w:val="24"/>
          <w:szCs w:val="24"/>
        </w:rPr>
        <w:t xml:space="preserve">and think about the implications for instruction. </w:t>
      </w:r>
    </w:p>
    <w:p w:rsidR="00F70EC1" w:rsidRPr="00830053" w:rsidRDefault="00F70EC1" w:rsidP="00F70EC1">
      <w:pPr>
        <w:pStyle w:val="ListParagraph"/>
        <w:numPr>
          <w:ilvl w:val="0"/>
          <w:numId w:val="1"/>
        </w:numPr>
        <w:rPr>
          <w:sz w:val="24"/>
          <w:szCs w:val="24"/>
        </w:rPr>
      </w:pPr>
      <w:r w:rsidRPr="00830053">
        <w:rPr>
          <w:sz w:val="24"/>
          <w:szCs w:val="24"/>
        </w:rPr>
        <w:t xml:space="preserve">Now, dive into the individual standards for </w:t>
      </w:r>
      <w:r w:rsidR="005A5F3E">
        <w:rPr>
          <w:sz w:val="24"/>
          <w:szCs w:val="24"/>
        </w:rPr>
        <w:t xml:space="preserve">the </w:t>
      </w:r>
      <w:r w:rsidRPr="00830053">
        <w:rPr>
          <w:sz w:val="24"/>
          <w:szCs w:val="24"/>
        </w:rPr>
        <w:t xml:space="preserve">grade </w:t>
      </w:r>
      <w:r w:rsidR="005A5F3E">
        <w:rPr>
          <w:sz w:val="24"/>
          <w:szCs w:val="24"/>
        </w:rPr>
        <w:t xml:space="preserve">level being taught </w:t>
      </w:r>
      <w:r w:rsidRPr="00830053">
        <w:rPr>
          <w:sz w:val="24"/>
          <w:szCs w:val="24"/>
        </w:rPr>
        <w:t>and begin looking at new content, skills, rigor and instructional demands.</w:t>
      </w:r>
      <w:r w:rsidR="000F75CB">
        <w:rPr>
          <w:sz w:val="24"/>
          <w:szCs w:val="24"/>
        </w:rPr>
        <w:t xml:space="preserve">  Some of our curriculum teams may have started on this process already.  Please share with the grade level what you have discovered, but it is also important for the entire team to now begin digging into the Core to see what all is there.</w:t>
      </w:r>
    </w:p>
    <w:p w:rsidR="000F75CB" w:rsidRDefault="000F75CB" w:rsidP="00A57941">
      <w:pPr>
        <w:pStyle w:val="ListParagraph"/>
      </w:pPr>
    </w:p>
    <w:p w:rsidR="000F75CB" w:rsidRDefault="000F75CB" w:rsidP="00A57941">
      <w:pPr>
        <w:pStyle w:val="ListParagraph"/>
      </w:pPr>
    </w:p>
    <w:p w:rsidR="000F75CB" w:rsidRDefault="000F75CB" w:rsidP="00A57941">
      <w:pPr>
        <w:pStyle w:val="ListParagraph"/>
      </w:pPr>
    </w:p>
    <w:p w:rsidR="001F5479" w:rsidRDefault="001F5479" w:rsidP="00A57941">
      <w:pPr>
        <w:pStyle w:val="ListParagraph"/>
      </w:pPr>
    </w:p>
    <w:p w:rsidR="001F5479" w:rsidRDefault="001F5479" w:rsidP="00A57941">
      <w:pPr>
        <w:pStyle w:val="ListParagraph"/>
      </w:pPr>
    </w:p>
    <w:p w:rsidR="001F5479" w:rsidRDefault="001F5479" w:rsidP="00A57941">
      <w:pPr>
        <w:pStyle w:val="ListParagraph"/>
      </w:pPr>
    </w:p>
    <w:p w:rsidR="001F5479" w:rsidRDefault="001F5479" w:rsidP="00A57941">
      <w:pPr>
        <w:pStyle w:val="ListParagraph"/>
      </w:pPr>
    </w:p>
    <w:p w:rsidR="00A57941" w:rsidRDefault="00A57941" w:rsidP="00A57941">
      <w:pPr>
        <w:pStyle w:val="ListParagraph"/>
      </w:pPr>
    </w:p>
    <w:p w:rsidR="00A57941" w:rsidRPr="00A57941" w:rsidRDefault="00A57941" w:rsidP="00A57941">
      <w:pPr>
        <w:pStyle w:val="ListParagraph"/>
        <w:jc w:val="center"/>
        <w:rPr>
          <w:b/>
          <w:sz w:val="32"/>
          <w:szCs w:val="32"/>
        </w:rPr>
      </w:pPr>
      <w:r w:rsidRPr="00A57941">
        <w:rPr>
          <w:b/>
          <w:sz w:val="32"/>
          <w:szCs w:val="32"/>
        </w:rPr>
        <w:t>English Language Arts Model Curriculum Structure</w:t>
      </w:r>
    </w:p>
    <w:tbl>
      <w:tblPr>
        <w:tblpPr w:leftFromText="180" w:rightFromText="180" w:vertAnchor="page" w:horzAnchor="margin" w:tblpY="28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7"/>
        <w:gridCol w:w="3856"/>
        <w:gridCol w:w="7823"/>
      </w:tblGrid>
      <w:tr w:rsidR="00A57941">
        <w:tc>
          <w:tcPr>
            <w:tcW w:w="1548" w:type="dxa"/>
            <w:shd w:val="clear" w:color="auto" w:fill="auto"/>
          </w:tcPr>
          <w:p w:rsidR="00A57941" w:rsidRPr="00C93867" w:rsidRDefault="00A57941" w:rsidP="001F5154">
            <w:pPr>
              <w:rPr>
                <w:rFonts w:cs="Arial"/>
              </w:rPr>
            </w:pPr>
            <w:r w:rsidRPr="00C93867">
              <w:rPr>
                <w:rFonts w:cs="Arial"/>
              </w:rPr>
              <w:t>Strand</w:t>
            </w:r>
          </w:p>
        </w:tc>
        <w:tc>
          <w:tcPr>
            <w:tcW w:w="12492" w:type="dxa"/>
            <w:gridSpan w:val="2"/>
            <w:shd w:val="clear" w:color="auto" w:fill="auto"/>
          </w:tcPr>
          <w:p w:rsidR="00A57941" w:rsidRDefault="00A57941" w:rsidP="001F5154"/>
        </w:tc>
      </w:tr>
      <w:tr w:rsidR="00A57941">
        <w:tc>
          <w:tcPr>
            <w:tcW w:w="1548" w:type="dxa"/>
            <w:shd w:val="clear" w:color="auto" w:fill="auto"/>
          </w:tcPr>
          <w:p w:rsidR="00A57941" w:rsidRPr="00C93867" w:rsidRDefault="00A57941" w:rsidP="001F5154">
            <w:pPr>
              <w:rPr>
                <w:rFonts w:cs="Arial"/>
              </w:rPr>
            </w:pPr>
            <w:r w:rsidRPr="00C93867">
              <w:rPr>
                <w:rFonts w:cs="Arial"/>
              </w:rPr>
              <w:t>Topic</w:t>
            </w:r>
          </w:p>
        </w:tc>
        <w:tc>
          <w:tcPr>
            <w:tcW w:w="12492" w:type="dxa"/>
            <w:gridSpan w:val="2"/>
            <w:shd w:val="clear" w:color="auto" w:fill="auto"/>
          </w:tcPr>
          <w:p w:rsidR="00A57941" w:rsidRDefault="00A57941" w:rsidP="001F5154"/>
        </w:tc>
      </w:tr>
      <w:tr w:rsidR="00A57941">
        <w:trPr>
          <w:trHeight w:val="830"/>
        </w:trPr>
        <w:tc>
          <w:tcPr>
            <w:tcW w:w="5688" w:type="dxa"/>
            <w:gridSpan w:val="2"/>
          </w:tcPr>
          <w:p w:rsidR="00A57941" w:rsidRDefault="00A57941" w:rsidP="001F5154">
            <w:pPr>
              <w:rPr>
                <w:rFonts w:cs="Arial"/>
              </w:rPr>
            </w:pPr>
            <w:r>
              <w:rPr>
                <w:rFonts w:cs="Arial"/>
              </w:rPr>
              <w:t>Standard Statements</w:t>
            </w:r>
          </w:p>
          <w:p w:rsidR="00A57941" w:rsidRDefault="00A57941" w:rsidP="001F5154">
            <w:pPr>
              <w:rPr>
                <w:b/>
              </w:rPr>
            </w:pPr>
          </w:p>
          <w:p w:rsidR="00A57941" w:rsidRPr="006C456E" w:rsidRDefault="00A57941" w:rsidP="001F5154">
            <w:pPr>
              <w:rPr>
                <w:b/>
              </w:rPr>
            </w:pPr>
          </w:p>
        </w:tc>
        <w:tc>
          <w:tcPr>
            <w:tcW w:w="8352" w:type="dxa"/>
          </w:tcPr>
          <w:p w:rsidR="00A57941" w:rsidRDefault="00A57941" w:rsidP="001F5154">
            <w:r>
              <w:rPr>
                <w:rFonts w:cs="Arial"/>
              </w:rPr>
              <w:t>Content Elaborations (including connections among grade bands)</w:t>
            </w:r>
          </w:p>
        </w:tc>
      </w:tr>
      <w:tr w:rsidR="00A57941">
        <w:tc>
          <w:tcPr>
            <w:tcW w:w="14040" w:type="dxa"/>
            <w:gridSpan w:val="3"/>
          </w:tcPr>
          <w:p w:rsidR="00A57941" w:rsidRDefault="00A57941" w:rsidP="001F5154">
            <w:r w:rsidRPr="00756CAF">
              <w:t>Enduring Understanding and Essential Questions</w:t>
            </w:r>
          </w:p>
          <w:p w:rsidR="00A57941" w:rsidRPr="00756CAF" w:rsidRDefault="00A57941" w:rsidP="001F5154"/>
          <w:p w:rsidR="00A57941" w:rsidRPr="00756CAF" w:rsidRDefault="00A57941" w:rsidP="001F5154"/>
        </w:tc>
      </w:tr>
      <w:tr w:rsidR="00A57941">
        <w:tc>
          <w:tcPr>
            <w:tcW w:w="14040" w:type="dxa"/>
            <w:gridSpan w:val="3"/>
          </w:tcPr>
          <w:p w:rsidR="00A57941" w:rsidRDefault="00A57941" w:rsidP="001F5154">
            <w:pPr>
              <w:rPr>
                <w:rFonts w:cs="Arial"/>
              </w:rPr>
            </w:pPr>
            <w:r>
              <w:rPr>
                <w:rFonts w:cs="Arial"/>
              </w:rPr>
              <w:t>Instructional Strategies and Resources</w:t>
            </w:r>
          </w:p>
          <w:p w:rsidR="00A57941" w:rsidRDefault="00A57941" w:rsidP="001F5154">
            <w:pPr>
              <w:rPr>
                <w:rFonts w:cs="Arial"/>
              </w:rPr>
            </w:pPr>
          </w:p>
          <w:p w:rsidR="00A57941" w:rsidRPr="00756CAF" w:rsidRDefault="00A57941" w:rsidP="001F5154"/>
        </w:tc>
      </w:tr>
      <w:tr w:rsidR="00A57941">
        <w:tc>
          <w:tcPr>
            <w:tcW w:w="14040" w:type="dxa"/>
            <w:gridSpan w:val="3"/>
          </w:tcPr>
          <w:p w:rsidR="00A57941" w:rsidRDefault="00A57941" w:rsidP="001F5154">
            <w:pPr>
              <w:rPr>
                <w:rFonts w:cs="Arial"/>
              </w:rPr>
            </w:pPr>
            <w:r>
              <w:rPr>
                <w:rFonts w:cs="Arial"/>
              </w:rPr>
              <w:t>Diverse Learners</w:t>
            </w:r>
          </w:p>
          <w:p w:rsidR="00A57941" w:rsidRDefault="00A57941" w:rsidP="001F5154">
            <w:pPr>
              <w:rPr>
                <w:rFonts w:cs="Arial"/>
              </w:rPr>
            </w:pPr>
          </w:p>
          <w:p w:rsidR="00A57941" w:rsidRDefault="00A57941" w:rsidP="001F5154">
            <w:pPr>
              <w:rPr>
                <w:rFonts w:cs="Arial"/>
              </w:rPr>
            </w:pPr>
          </w:p>
        </w:tc>
      </w:tr>
    </w:tbl>
    <w:p w:rsidR="00A57941" w:rsidRDefault="00A57941">
      <w:r>
        <w:br w:type="page"/>
      </w:r>
    </w:p>
    <w:p w:rsidR="00A57941" w:rsidRDefault="00A57941" w:rsidP="00A57941">
      <w:pPr>
        <w:pStyle w:val="Title"/>
        <w:jc w:val="center"/>
      </w:pPr>
      <w:r>
        <w:t>Common Core English Language Arts</w:t>
      </w:r>
      <w:r w:rsidRPr="00615208">
        <w:t xml:space="preserve"> Standards</w:t>
      </w:r>
    </w:p>
    <w:p w:rsidR="00A57941" w:rsidRPr="005E7BE8" w:rsidRDefault="00A57941" w:rsidP="00A57941">
      <w:pPr>
        <w:jc w:val="center"/>
        <w:rPr>
          <w:b/>
          <w:sz w:val="36"/>
          <w:szCs w:val="36"/>
        </w:rPr>
      </w:pPr>
      <w:r w:rsidRPr="00615208">
        <w:rPr>
          <w:b/>
          <w:sz w:val="36"/>
          <w:szCs w:val="36"/>
        </w:rPr>
        <w:t xml:space="preserve">Review </w:t>
      </w:r>
      <w:r>
        <w:rPr>
          <w:b/>
          <w:sz w:val="36"/>
          <w:szCs w:val="36"/>
        </w:rPr>
        <w:t>Organizer</w:t>
      </w: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8"/>
        <w:gridCol w:w="2160"/>
        <w:gridCol w:w="1771"/>
        <w:gridCol w:w="2369"/>
        <w:gridCol w:w="2340"/>
        <w:gridCol w:w="2700"/>
      </w:tblGrid>
      <w:tr w:rsidR="00A57941" w:rsidRPr="00095D53">
        <w:tc>
          <w:tcPr>
            <w:tcW w:w="14058" w:type="dxa"/>
            <w:gridSpan w:val="6"/>
            <w:shd w:val="clear" w:color="auto" w:fill="92D050"/>
          </w:tcPr>
          <w:p w:rsidR="00A57941" w:rsidRPr="00615208" w:rsidRDefault="00A57941" w:rsidP="001F5154">
            <w:pPr>
              <w:jc w:val="center"/>
              <w:rPr>
                <w:b/>
                <w:sz w:val="24"/>
                <w:szCs w:val="24"/>
              </w:rPr>
            </w:pPr>
            <w:r w:rsidRPr="00615208">
              <w:rPr>
                <w:b/>
                <w:sz w:val="24"/>
                <w:szCs w:val="24"/>
              </w:rPr>
              <w:t xml:space="preserve">Grade Level _____ </w:t>
            </w:r>
            <w:r>
              <w:rPr>
                <w:b/>
                <w:sz w:val="24"/>
                <w:szCs w:val="24"/>
              </w:rPr>
              <w:t xml:space="preserve">   </w:t>
            </w:r>
            <w:r w:rsidRPr="003022D2">
              <w:rPr>
                <w:b/>
                <w:sz w:val="24"/>
                <w:szCs w:val="24"/>
              </w:rPr>
              <w:t>Strand</w:t>
            </w:r>
            <w:r>
              <w:rPr>
                <w:b/>
                <w:sz w:val="24"/>
                <w:szCs w:val="24"/>
              </w:rPr>
              <w:t xml:space="preserve"> ___________________</w:t>
            </w:r>
            <w:r>
              <w:rPr>
                <w:b/>
                <w:sz w:val="24"/>
                <w:szCs w:val="24"/>
              </w:rPr>
              <w:softHyphen/>
            </w:r>
            <w:r>
              <w:rPr>
                <w:b/>
                <w:sz w:val="24"/>
                <w:szCs w:val="24"/>
              </w:rPr>
              <w:softHyphen/>
            </w:r>
            <w:r>
              <w:rPr>
                <w:b/>
                <w:sz w:val="24"/>
                <w:szCs w:val="24"/>
              </w:rPr>
              <w:softHyphen/>
            </w:r>
            <w:r>
              <w:rPr>
                <w:b/>
                <w:sz w:val="24"/>
                <w:szCs w:val="24"/>
              </w:rPr>
              <w:softHyphen/>
            </w:r>
            <w:r>
              <w:rPr>
                <w:b/>
                <w:sz w:val="24"/>
                <w:szCs w:val="24"/>
              </w:rPr>
              <w:softHyphen/>
            </w:r>
          </w:p>
        </w:tc>
      </w:tr>
      <w:tr w:rsidR="00A57941" w:rsidRPr="00095D53">
        <w:trPr>
          <w:trHeight w:val="962"/>
        </w:trPr>
        <w:tc>
          <w:tcPr>
            <w:tcW w:w="2718" w:type="dxa"/>
            <w:shd w:val="clear" w:color="auto" w:fill="FFFF00"/>
          </w:tcPr>
          <w:p w:rsidR="00A57941" w:rsidRPr="00615208" w:rsidRDefault="00A57941" w:rsidP="00A57941">
            <w:pPr>
              <w:jc w:val="center"/>
              <w:rPr>
                <w:b/>
                <w:sz w:val="24"/>
                <w:szCs w:val="24"/>
              </w:rPr>
            </w:pPr>
            <w:r>
              <w:rPr>
                <w:b/>
                <w:sz w:val="24"/>
                <w:szCs w:val="24"/>
              </w:rPr>
              <w:t xml:space="preserve">Standard Statement </w:t>
            </w:r>
          </w:p>
        </w:tc>
        <w:tc>
          <w:tcPr>
            <w:tcW w:w="2160" w:type="dxa"/>
            <w:shd w:val="clear" w:color="auto" w:fill="FFFF00"/>
          </w:tcPr>
          <w:p w:rsidR="00A57941" w:rsidRDefault="00A57941" w:rsidP="001F5154">
            <w:pPr>
              <w:jc w:val="center"/>
              <w:rPr>
                <w:b/>
                <w:sz w:val="24"/>
                <w:szCs w:val="24"/>
              </w:rPr>
            </w:pPr>
            <w:r w:rsidRPr="00615208">
              <w:rPr>
                <w:b/>
                <w:sz w:val="24"/>
                <w:szCs w:val="24"/>
              </w:rPr>
              <w:t>New</w:t>
            </w:r>
            <w:r>
              <w:rPr>
                <w:b/>
                <w:sz w:val="24"/>
                <w:szCs w:val="24"/>
              </w:rPr>
              <w:t xml:space="preserve"> Content</w:t>
            </w:r>
          </w:p>
          <w:p w:rsidR="00A57941" w:rsidRPr="00615208" w:rsidRDefault="00A57941" w:rsidP="001F5154">
            <w:pPr>
              <w:jc w:val="center"/>
              <w:rPr>
                <w:b/>
                <w:sz w:val="24"/>
                <w:szCs w:val="24"/>
              </w:rPr>
            </w:pPr>
          </w:p>
        </w:tc>
        <w:tc>
          <w:tcPr>
            <w:tcW w:w="1771" w:type="dxa"/>
            <w:shd w:val="clear" w:color="auto" w:fill="FFFF00"/>
          </w:tcPr>
          <w:p w:rsidR="00A57941" w:rsidRPr="00615208" w:rsidRDefault="00A57941" w:rsidP="001F5154">
            <w:pPr>
              <w:jc w:val="center"/>
              <w:rPr>
                <w:b/>
                <w:sz w:val="24"/>
                <w:szCs w:val="24"/>
              </w:rPr>
            </w:pPr>
            <w:r w:rsidRPr="00615208">
              <w:rPr>
                <w:b/>
                <w:sz w:val="24"/>
                <w:szCs w:val="24"/>
              </w:rPr>
              <w:t>To Be Deleted</w:t>
            </w:r>
          </w:p>
        </w:tc>
        <w:tc>
          <w:tcPr>
            <w:tcW w:w="2369" w:type="dxa"/>
            <w:shd w:val="clear" w:color="auto" w:fill="FFFF00"/>
          </w:tcPr>
          <w:p w:rsidR="00A57941" w:rsidRPr="00615208" w:rsidRDefault="00A57941" w:rsidP="001F5154">
            <w:pPr>
              <w:jc w:val="center"/>
              <w:rPr>
                <w:b/>
                <w:sz w:val="24"/>
                <w:szCs w:val="24"/>
              </w:rPr>
            </w:pPr>
            <w:r w:rsidRPr="00615208">
              <w:rPr>
                <w:b/>
                <w:sz w:val="24"/>
                <w:szCs w:val="24"/>
              </w:rPr>
              <w:t>Rigor</w:t>
            </w:r>
          </w:p>
        </w:tc>
        <w:tc>
          <w:tcPr>
            <w:tcW w:w="2340" w:type="dxa"/>
            <w:shd w:val="clear" w:color="auto" w:fill="FFFF00"/>
          </w:tcPr>
          <w:p w:rsidR="00A57941" w:rsidRPr="00615208" w:rsidRDefault="00A57941" w:rsidP="001F5154">
            <w:pPr>
              <w:jc w:val="center"/>
              <w:rPr>
                <w:b/>
                <w:sz w:val="24"/>
                <w:szCs w:val="24"/>
              </w:rPr>
            </w:pPr>
            <w:r w:rsidRPr="00615208">
              <w:rPr>
                <w:b/>
                <w:sz w:val="24"/>
                <w:szCs w:val="24"/>
              </w:rPr>
              <w:t>New Materials/Resources Needed</w:t>
            </w:r>
          </w:p>
        </w:tc>
        <w:tc>
          <w:tcPr>
            <w:tcW w:w="2700" w:type="dxa"/>
            <w:shd w:val="clear" w:color="auto" w:fill="FFFF00"/>
          </w:tcPr>
          <w:p w:rsidR="00A57941" w:rsidRPr="00615208" w:rsidRDefault="00A57941" w:rsidP="001F5154">
            <w:pPr>
              <w:jc w:val="center"/>
              <w:rPr>
                <w:b/>
                <w:sz w:val="24"/>
                <w:szCs w:val="24"/>
              </w:rPr>
            </w:pPr>
            <w:r w:rsidRPr="00615208">
              <w:rPr>
                <w:b/>
                <w:sz w:val="24"/>
                <w:szCs w:val="24"/>
              </w:rPr>
              <w:t>Professional Development Needed</w:t>
            </w:r>
          </w:p>
        </w:tc>
      </w:tr>
      <w:tr w:rsidR="00A57941" w:rsidRPr="00095D53">
        <w:tc>
          <w:tcPr>
            <w:tcW w:w="2718" w:type="dxa"/>
          </w:tcPr>
          <w:p w:rsidR="00A57941" w:rsidRDefault="00A57941" w:rsidP="001F5154">
            <w:pPr>
              <w:jc w:val="center"/>
              <w:rPr>
                <w:b/>
              </w:rPr>
            </w:pPr>
          </w:p>
          <w:p w:rsidR="00A57941" w:rsidRPr="00095D53" w:rsidRDefault="00A57941" w:rsidP="00A57941">
            <w:pPr>
              <w:rPr>
                <w:b/>
              </w:rPr>
            </w:pPr>
          </w:p>
        </w:tc>
        <w:tc>
          <w:tcPr>
            <w:tcW w:w="2160" w:type="dxa"/>
          </w:tcPr>
          <w:p w:rsidR="00A57941" w:rsidRPr="00095D53" w:rsidRDefault="00A57941" w:rsidP="001F5154">
            <w:pPr>
              <w:jc w:val="center"/>
              <w:rPr>
                <w:b/>
              </w:rPr>
            </w:pPr>
          </w:p>
        </w:tc>
        <w:tc>
          <w:tcPr>
            <w:tcW w:w="1771" w:type="dxa"/>
          </w:tcPr>
          <w:p w:rsidR="00A57941" w:rsidRPr="00095D53" w:rsidRDefault="00A57941" w:rsidP="001F5154">
            <w:pPr>
              <w:jc w:val="center"/>
              <w:rPr>
                <w:b/>
              </w:rPr>
            </w:pPr>
          </w:p>
        </w:tc>
        <w:tc>
          <w:tcPr>
            <w:tcW w:w="2369" w:type="dxa"/>
          </w:tcPr>
          <w:p w:rsidR="00A57941" w:rsidRPr="00095D53" w:rsidRDefault="00A57941" w:rsidP="001F5154">
            <w:pPr>
              <w:jc w:val="center"/>
              <w:rPr>
                <w:b/>
              </w:rPr>
            </w:pPr>
          </w:p>
        </w:tc>
        <w:tc>
          <w:tcPr>
            <w:tcW w:w="2340" w:type="dxa"/>
          </w:tcPr>
          <w:p w:rsidR="00A57941" w:rsidRPr="00095D53" w:rsidRDefault="00A57941" w:rsidP="001F5154">
            <w:pPr>
              <w:jc w:val="center"/>
              <w:rPr>
                <w:b/>
              </w:rPr>
            </w:pPr>
          </w:p>
        </w:tc>
        <w:tc>
          <w:tcPr>
            <w:tcW w:w="2700" w:type="dxa"/>
          </w:tcPr>
          <w:p w:rsidR="00A57941" w:rsidRPr="00095D53" w:rsidRDefault="00A57941" w:rsidP="001F5154">
            <w:pPr>
              <w:jc w:val="center"/>
              <w:rPr>
                <w:b/>
              </w:rPr>
            </w:pPr>
          </w:p>
        </w:tc>
      </w:tr>
      <w:tr w:rsidR="00A57941" w:rsidRPr="00095D53">
        <w:tc>
          <w:tcPr>
            <w:tcW w:w="2718" w:type="dxa"/>
          </w:tcPr>
          <w:p w:rsidR="00A57941" w:rsidRDefault="00A57941" w:rsidP="001F5154">
            <w:pPr>
              <w:jc w:val="center"/>
              <w:rPr>
                <w:b/>
              </w:rPr>
            </w:pPr>
          </w:p>
          <w:p w:rsidR="00A57941" w:rsidRPr="00095D53" w:rsidRDefault="00A57941" w:rsidP="00A57941">
            <w:pPr>
              <w:rPr>
                <w:b/>
              </w:rPr>
            </w:pPr>
          </w:p>
        </w:tc>
        <w:tc>
          <w:tcPr>
            <w:tcW w:w="2160" w:type="dxa"/>
          </w:tcPr>
          <w:p w:rsidR="00A57941" w:rsidRPr="00095D53" w:rsidRDefault="00A57941" w:rsidP="001F5154">
            <w:pPr>
              <w:jc w:val="center"/>
              <w:rPr>
                <w:b/>
              </w:rPr>
            </w:pPr>
          </w:p>
        </w:tc>
        <w:tc>
          <w:tcPr>
            <w:tcW w:w="1771" w:type="dxa"/>
          </w:tcPr>
          <w:p w:rsidR="00A57941" w:rsidRPr="00095D53" w:rsidRDefault="00A57941" w:rsidP="001F5154">
            <w:pPr>
              <w:jc w:val="center"/>
              <w:rPr>
                <w:b/>
              </w:rPr>
            </w:pPr>
          </w:p>
        </w:tc>
        <w:tc>
          <w:tcPr>
            <w:tcW w:w="2369" w:type="dxa"/>
          </w:tcPr>
          <w:p w:rsidR="00A57941" w:rsidRPr="00095D53" w:rsidRDefault="00A57941" w:rsidP="001F5154">
            <w:pPr>
              <w:jc w:val="center"/>
              <w:rPr>
                <w:b/>
              </w:rPr>
            </w:pPr>
          </w:p>
        </w:tc>
        <w:tc>
          <w:tcPr>
            <w:tcW w:w="2340" w:type="dxa"/>
          </w:tcPr>
          <w:p w:rsidR="00A57941" w:rsidRPr="00095D53" w:rsidRDefault="00A57941" w:rsidP="001F5154">
            <w:pPr>
              <w:jc w:val="center"/>
              <w:rPr>
                <w:b/>
              </w:rPr>
            </w:pPr>
          </w:p>
        </w:tc>
        <w:tc>
          <w:tcPr>
            <w:tcW w:w="2700" w:type="dxa"/>
          </w:tcPr>
          <w:p w:rsidR="00A57941" w:rsidRPr="00095D53" w:rsidRDefault="00A57941" w:rsidP="001F5154">
            <w:pPr>
              <w:jc w:val="center"/>
              <w:rPr>
                <w:b/>
              </w:rPr>
            </w:pPr>
          </w:p>
        </w:tc>
      </w:tr>
      <w:tr w:rsidR="00A57941" w:rsidRPr="00095D53">
        <w:tc>
          <w:tcPr>
            <w:tcW w:w="2718" w:type="dxa"/>
          </w:tcPr>
          <w:p w:rsidR="00A57941" w:rsidRDefault="00A57941" w:rsidP="001F5154">
            <w:pPr>
              <w:jc w:val="center"/>
              <w:rPr>
                <w:b/>
              </w:rPr>
            </w:pPr>
          </w:p>
          <w:p w:rsidR="00A57941" w:rsidRPr="00095D53" w:rsidRDefault="00A57941" w:rsidP="00A57941">
            <w:pPr>
              <w:rPr>
                <w:b/>
              </w:rPr>
            </w:pPr>
          </w:p>
        </w:tc>
        <w:tc>
          <w:tcPr>
            <w:tcW w:w="2160" w:type="dxa"/>
          </w:tcPr>
          <w:p w:rsidR="00A57941" w:rsidRPr="00095D53" w:rsidRDefault="00A57941" w:rsidP="001F5154">
            <w:pPr>
              <w:jc w:val="center"/>
              <w:rPr>
                <w:b/>
              </w:rPr>
            </w:pPr>
          </w:p>
        </w:tc>
        <w:tc>
          <w:tcPr>
            <w:tcW w:w="1771" w:type="dxa"/>
          </w:tcPr>
          <w:p w:rsidR="00A57941" w:rsidRPr="00095D53" w:rsidRDefault="00A57941" w:rsidP="001F5154">
            <w:pPr>
              <w:jc w:val="center"/>
              <w:rPr>
                <w:b/>
              </w:rPr>
            </w:pPr>
          </w:p>
        </w:tc>
        <w:tc>
          <w:tcPr>
            <w:tcW w:w="2369" w:type="dxa"/>
          </w:tcPr>
          <w:p w:rsidR="00A57941" w:rsidRPr="00095D53" w:rsidRDefault="00A57941" w:rsidP="001F5154">
            <w:pPr>
              <w:jc w:val="center"/>
              <w:rPr>
                <w:b/>
              </w:rPr>
            </w:pPr>
          </w:p>
        </w:tc>
        <w:tc>
          <w:tcPr>
            <w:tcW w:w="2340" w:type="dxa"/>
          </w:tcPr>
          <w:p w:rsidR="00A57941" w:rsidRPr="00095D53" w:rsidRDefault="00A57941" w:rsidP="001F5154">
            <w:pPr>
              <w:jc w:val="center"/>
              <w:rPr>
                <w:b/>
              </w:rPr>
            </w:pPr>
          </w:p>
        </w:tc>
        <w:tc>
          <w:tcPr>
            <w:tcW w:w="2700" w:type="dxa"/>
          </w:tcPr>
          <w:p w:rsidR="00A57941" w:rsidRPr="00095D53" w:rsidRDefault="00A57941" w:rsidP="001F5154">
            <w:pPr>
              <w:jc w:val="center"/>
              <w:rPr>
                <w:b/>
              </w:rPr>
            </w:pPr>
          </w:p>
        </w:tc>
      </w:tr>
      <w:tr w:rsidR="00A57941" w:rsidRPr="00095D53">
        <w:tc>
          <w:tcPr>
            <w:tcW w:w="2718" w:type="dxa"/>
          </w:tcPr>
          <w:p w:rsidR="00A57941" w:rsidRDefault="00A57941" w:rsidP="00A57941">
            <w:pPr>
              <w:rPr>
                <w:b/>
              </w:rPr>
            </w:pPr>
          </w:p>
          <w:p w:rsidR="00A57941" w:rsidRPr="00095D53" w:rsidRDefault="00A57941" w:rsidP="00A57941">
            <w:pPr>
              <w:rPr>
                <w:b/>
              </w:rPr>
            </w:pPr>
          </w:p>
        </w:tc>
        <w:tc>
          <w:tcPr>
            <w:tcW w:w="2160" w:type="dxa"/>
          </w:tcPr>
          <w:p w:rsidR="00A57941" w:rsidRPr="00095D53" w:rsidRDefault="00A57941" w:rsidP="001F5154">
            <w:pPr>
              <w:jc w:val="center"/>
              <w:rPr>
                <w:b/>
              </w:rPr>
            </w:pPr>
          </w:p>
        </w:tc>
        <w:tc>
          <w:tcPr>
            <w:tcW w:w="1771" w:type="dxa"/>
          </w:tcPr>
          <w:p w:rsidR="00A57941" w:rsidRPr="00095D53" w:rsidRDefault="00A57941" w:rsidP="001F5154">
            <w:pPr>
              <w:jc w:val="center"/>
              <w:rPr>
                <w:b/>
              </w:rPr>
            </w:pPr>
          </w:p>
        </w:tc>
        <w:tc>
          <w:tcPr>
            <w:tcW w:w="2369" w:type="dxa"/>
          </w:tcPr>
          <w:p w:rsidR="00A57941" w:rsidRPr="00095D53" w:rsidRDefault="00A57941" w:rsidP="001F5154">
            <w:pPr>
              <w:jc w:val="center"/>
              <w:rPr>
                <w:b/>
              </w:rPr>
            </w:pPr>
          </w:p>
        </w:tc>
        <w:tc>
          <w:tcPr>
            <w:tcW w:w="2340" w:type="dxa"/>
          </w:tcPr>
          <w:p w:rsidR="00A57941" w:rsidRPr="00095D53" w:rsidRDefault="00A57941" w:rsidP="001F5154">
            <w:pPr>
              <w:jc w:val="center"/>
              <w:rPr>
                <w:b/>
              </w:rPr>
            </w:pPr>
          </w:p>
        </w:tc>
        <w:tc>
          <w:tcPr>
            <w:tcW w:w="2700" w:type="dxa"/>
          </w:tcPr>
          <w:p w:rsidR="00A57941" w:rsidRPr="00095D53" w:rsidRDefault="00A57941" w:rsidP="001F5154">
            <w:pPr>
              <w:jc w:val="center"/>
              <w:rPr>
                <w:b/>
              </w:rPr>
            </w:pPr>
          </w:p>
        </w:tc>
      </w:tr>
    </w:tbl>
    <w:p w:rsidR="005E206F" w:rsidRDefault="005E206F" w:rsidP="00A57941"/>
    <w:sectPr w:rsidR="005E206F" w:rsidSect="00A57941">
      <w:pgSz w:w="15840" w:h="12240" w:orient="landscape"/>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71B47"/>
    <w:multiLevelType w:val="hybridMultilevel"/>
    <w:tmpl w:val="56B270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CD5734"/>
    <w:multiLevelType w:val="hybridMultilevel"/>
    <w:tmpl w:val="802C8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AA31C3"/>
    <w:multiLevelType w:val="hybridMultilevel"/>
    <w:tmpl w:val="82F0B9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drawingGridHorizontalSpacing w:val="110"/>
  <w:displayHorizontalDrawingGridEvery w:val="2"/>
  <w:characterSpacingControl w:val="doNotCompress"/>
  <w:compat/>
  <w:rsids>
    <w:rsidRoot w:val="005E206F"/>
    <w:rsid w:val="000F75CB"/>
    <w:rsid w:val="001F5479"/>
    <w:rsid w:val="003023DA"/>
    <w:rsid w:val="003116AB"/>
    <w:rsid w:val="00354236"/>
    <w:rsid w:val="005A5F3E"/>
    <w:rsid w:val="005E206F"/>
    <w:rsid w:val="00606063"/>
    <w:rsid w:val="007424AC"/>
    <w:rsid w:val="007574CE"/>
    <w:rsid w:val="007C02FB"/>
    <w:rsid w:val="00830053"/>
    <w:rsid w:val="00A57941"/>
    <w:rsid w:val="00AA4734"/>
    <w:rsid w:val="00AE335A"/>
    <w:rsid w:val="00B56B0F"/>
    <w:rsid w:val="00D76497"/>
    <w:rsid w:val="00ED1F9E"/>
    <w:rsid w:val="00F4485F"/>
    <w:rsid w:val="00F44AD5"/>
    <w:rsid w:val="00F70EC1"/>
  </w:rsids>
  <m:mathPr>
    <m:mathFont m:val="MyriadPro-Semi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AD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E206F"/>
    <w:pPr>
      <w:ind w:left="720"/>
      <w:contextualSpacing/>
    </w:pPr>
  </w:style>
  <w:style w:type="paragraph" w:styleId="Title">
    <w:name w:val="Title"/>
    <w:basedOn w:val="Normal"/>
    <w:next w:val="Normal"/>
    <w:link w:val="TitleChar"/>
    <w:uiPriority w:val="10"/>
    <w:qFormat/>
    <w:rsid w:val="00A5794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57941"/>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206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285</Words>
  <Characters>1625</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dunlapk</dc:creator>
  <cp:lastModifiedBy>Denise L. Griffin</cp:lastModifiedBy>
  <cp:revision>6</cp:revision>
  <dcterms:created xsi:type="dcterms:W3CDTF">2011-10-09T17:26:00Z</dcterms:created>
  <dcterms:modified xsi:type="dcterms:W3CDTF">2012-02-28T05:35:00Z</dcterms:modified>
</cp:coreProperties>
</file>